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E3E6" w14:textId="0DA967E0" w:rsidR="00F31287" w:rsidRPr="00BE179F" w:rsidRDefault="00F31287" w:rsidP="00F31287">
      <w:pPr>
        <w:rPr>
          <w:b/>
          <w:bCs/>
          <w:u w:val="single"/>
        </w:rPr>
      </w:pPr>
      <w:r w:rsidRPr="00BE179F">
        <w:rPr>
          <w:b/>
          <w:bCs/>
          <w:sz w:val="28"/>
          <w:szCs w:val="28"/>
          <w:u w:val="single"/>
        </w:rPr>
        <w:t>Instructions to Authors</w:t>
      </w:r>
      <w:r w:rsidRPr="00F31287">
        <w:rPr>
          <w:b/>
          <w:bCs/>
          <w:sz w:val="28"/>
          <w:szCs w:val="28"/>
          <w:u w:val="single"/>
        </w:rPr>
        <w:t xml:space="preserve"> - The</w:t>
      </w:r>
      <w:r w:rsidRPr="00BE179F">
        <w:rPr>
          <w:b/>
          <w:bCs/>
          <w:u w:val="single"/>
        </w:rPr>
        <w:t xml:space="preserve"> Bulletin of the Sri Lanka College of Microbiologists</w:t>
      </w:r>
    </w:p>
    <w:p w14:paraId="39E3D548" w14:textId="77777777" w:rsidR="00F31287" w:rsidRPr="00DC5E6D" w:rsidRDefault="00F31287" w:rsidP="00F31287">
      <w:r w:rsidRPr="00DC5E6D">
        <w:rPr>
          <w:b/>
          <w:bCs/>
        </w:rPr>
        <w:t>1. INTRODUCTION</w:t>
      </w:r>
    </w:p>
    <w:p w14:paraId="747A061E" w14:textId="77777777" w:rsidR="00F31287" w:rsidRPr="00DC5E6D" w:rsidRDefault="00F31287" w:rsidP="00F31287">
      <w:pPr>
        <w:numPr>
          <w:ilvl w:val="0"/>
          <w:numId w:val="4"/>
        </w:numPr>
      </w:pPr>
      <w:r w:rsidRPr="00DC5E6D">
        <w:rPr>
          <w:b/>
          <w:bCs/>
        </w:rPr>
        <w:t>1.1</w:t>
      </w:r>
      <w:r w:rsidRPr="00DC5E6D">
        <w:t xml:space="preserve"> The Bulletin of the Sri Lanka College of Microbiologists is the official annual publication of the Sri Lanka College of Microbiologists, issued to coincide with the College’s Annual Scientific Sessions.</w:t>
      </w:r>
    </w:p>
    <w:p w14:paraId="08499A5F" w14:textId="77777777" w:rsidR="00F31287" w:rsidRPr="00DC5E6D" w:rsidRDefault="00F31287" w:rsidP="00F31287">
      <w:pPr>
        <w:numPr>
          <w:ilvl w:val="0"/>
          <w:numId w:val="4"/>
        </w:numPr>
      </w:pPr>
      <w:r w:rsidRPr="00DC5E6D">
        <w:rPr>
          <w:b/>
          <w:bCs/>
        </w:rPr>
        <w:t>1.2</w:t>
      </w:r>
      <w:r w:rsidRPr="00DC5E6D">
        <w:t xml:space="preserve"> The Bulletin features summaries of keynote speeches, guest lectures, and symposia, alongside abstracts of oral and poster presentations scheduled for the sessions.</w:t>
      </w:r>
    </w:p>
    <w:p w14:paraId="0AB3F087" w14:textId="77777777" w:rsidR="00F31287" w:rsidRPr="00DC5E6D" w:rsidRDefault="00F31287" w:rsidP="00F31287">
      <w:pPr>
        <w:numPr>
          <w:ilvl w:val="0"/>
          <w:numId w:val="4"/>
        </w:numPr>
      </w:pPr>
      <w:r w:rsidRPr="00DC5E6D">
        <w:rPr>
          <w:b/>
          <w:bCs/>
        </w:rPr>
        <w:t>1.3</w:t>
      </w:r>
      <w:r w:rsidRPr="00DC5E6D">
        <w:t xml:space="preserve"> It also publishes peer-reviewed research articles, reviews, and case reports relevant to microbiology and infectious diseases submitted by the membership.</w:t>
      </w:r>
    </w:p>
    <w:p w14:paraId="341F1F7E" w14:textId="77777777" w:rsidR="00F31287" w:rsidRPr="00DC5E6D" w:rsidRDefault="00F31287" w:rsidP="00F31287">
      <w:pPr>
        <w:numPr>
          <w:ilvl w:val="0"/>
          <w:numId w:val="4"/>
        </w:numPr>
      </w:pPr>
      <w:r w:rsidRPr="00DC5E6D">
        <w:rPr>
          <w:b/>
          <w:bCs/>
        </w:rPr>
        <w:t>1.4</w:t>
      </w:r>
      <w:r w:rsidRPr="00DC5E6D">
        <w:t xml:space="preserve"> The Bulletin aims to encourage members to conduct and disseminate high-quality research to improve microbiological practice in Sri Lanka and facilitate the sharing of professional experiences to enhance clinical standards.</w:t>
      </w:r>
    </w:p>
    <w:p w14:paraId="2908044F" w14:textId="77777777" w:rsidR="00F31287" w:rsidRPr="00DC5E6D" w:rsidRDefault="00F31287" w:rsidP="00F31287">
      <w:pPr>
        <w:numPr>
          <w:ilvl w:val="0"/>
          <w:numId w:val="4"/>
        </w:numPr>
      </w:pPr>
      <w:r w:rsidRPr="00DC5E6D">
        <w:rPr>
          <w:b/>
          <w:bCs/>
        </w:rPr>
        <w:t>1.5</w:t>
      </w:r>
      <w:r w:rsidRPr="00DC5E6D">
        <w:t xml:space="preserve"> All manuscripts are subject to peer review. Submission implies that the work is not under consideration by another journal and has not been previously published or accepted for publication elsewhere.</w:t>
      </w:r>
    </w:p>
    <w:p w14:paraId="339A14E1" w14:textId="77777777" w:rsidR="00F31287" w:rsidRPr="00DC5E6D" w:rsidRDefault="00F31287" w:rsidP="00F31287">
      <w:r w:rsidRPr="00DC5E6D">
        <w:rPr>
          <w:b/>
          <w:bCs/>
        </w:rPr>
        <w:t>2. TYPES OF CONTRIBUTIONS</w:t>
      </w:r>
    </w:p>
    <w:p w14:paraId="391FCED6" w14:textId="77777777" w:rsidR="00F31287" w:rsidRPr="00DC5E6D" w:rsidRDefault="00F31287" w:rsidP="00F31287">
      <w:pPr>
        <w:numPr>
          <w:ilvl w:val="0"/>
          <w:numId w:val="5"/>
        </w:numPr>
      </w:pPr>
      <w:r w:rsidRPr="00DC5E6D">
        <w:rPr>
          <w:b/>
          <w:bCs/>
        </w:rPr>
        <w:t>2.1 Review articles:</w:t>
      </w:r>
      <w:r w:rsidRPr="00DC5E6D">
        <w:t xml:space="preserve"> The Editorial Board selects one or more submitted manuscripts for publication as review articles. These should be under 2000 words, addressing a significant microbiological topic of current interest, and supported by a maximum of 20 key references.</w:t>
      </w:r>
    </w:p>
    <w:p w14:paraId="144EAC14" w14:textId="77777777" w:rsidR="00F31287" w:rsidRPr="00DC5E6D" w:rsidRDefault="00F31287" w:rsidP="00F31287">
      <w:pPr>
        <w:numPr>
          <w:ilvl w:val="0"/>
          <w:numId w:val="5"/>
        </w:numPr>
      </w:pPr>
      <w:r w:rsidRPr="00DC5E6D">
        <w:rPr>
          <w:b/>
          <w:bCs/>
        </w:rPr>
        <w:t>2.2 Research (original) articles:</w:t>
      </w:r>
      <w:r w:rsidRPr="00DC5E6D">
        <w:t xml:space="preserve"> These must follow the format: Introduction/Background (including study purpose), Materials and Methods, Results, Discussion, and Conclusions. Manuscripts must include a structured abstract (200 words) covering these sections. The main text is limited to 2000 words and 15 references. Discussions should be concise and limited to findings directly arising from the results. A maximum of two tables or figures (in black and white) may be included.</w:t>
      </w:r>
    </w:p>
    <w:p w14:paraId="292C47EB" w14:textId="77777777" w:rsidR="00F31287" w:rsidRPr="00DC5E6D" w:rsidRDefault="00F31287" w:rsidP="00F31287">
      <w:pPr>
        <w:numPr>
          <w:ilvl w:val="0"/>
          <w:numId w:val="5"/>
        </w:numPr>
      </w:pPr>
      <w:r w:rsidRPr="00DC5E6D">
        <w:rPr>
          <w:b/>
          <w:bCs/>
        </w:rPr>
        <w:t>2.3 Articles:</w:t>
      </w:r>
      <w:r w:rsidRPr="00DC5E6D">
        <w:t xml:space="preserve"> General articles are limited to 1500 words and 12 references. Priority is given to topics of high importance to microbiology and infectious diseases within the Sri Lankan context.</w:t>
      </w:r>
    </w:p>
    <w:p w14:paraId="22CFD53E" w14:textId="77777777" w:rsidR="00F31287" w:rsidRPr="00DC5E6D" w:rsidRDefault="00F31287" w:rsidP="00F31287">
      <w:pPr>
        <w:numPr>
          <w:ilvl w:val="0"/>
          <w:numId w:val="5"/>
        </w:numPr>
      </w:pPr>
      <w:r w:rsidRPr="00DC5E6D">
        <w:rPr>
          <w:b/>
          <w:bCs/>
        </w:rPr>
        <w:t>2.4 Case reports:</w:t>
      </w:r>
      <w:r w:rsidRPr="00DC5E6D">
        <w:t xml:space="preserve"> These should not exceed 750 words and 5 references. The structure must include an Introduction, Case Report, and Discussion. An abstract is not required. </w:t>
      </w:r>
      <w:r w:rsidRPr="00DC5E6D">
        <w:lastRenderedPageBreak/>
        <w:t>The Editorial Board prioritizes cases that significantly impact the practice of microbiology in Sri Lanka.</w:t>
      </w:r>
    </w:p>
    <w:p w14:paraId="1A348152" w14:textId="77777777" w:rsidR="00F31287" w:rsidRPr="00DC5E6D" w:rsidRDefault="00F31287" w:rsidP="00F31287">
      <w:pPr>
        <w:numPr>
          <w:ilvl w:val="0"/>
          <w:numId w:val="5"/>
        </w:numPr>
      </w:pPr>
      <w:r w:rsidRPr="00DC5E6D">
        <w:rPr>
          <w:b/>
          <w:bCs/>
        </w:rPr>
        <w:t>2.5 Abstracts for Annual Scientific Sessions:</w:t>
      </w:r>
      <w:r w:rsidRPr="00DC5E6D">
        <w:t xml:space="preserve"> Abstracts for presentations at the Scientific Sessions are limited to 350 words.</w:t>
      </w:r>
    </w:p>
    <w:p w14:paraId="6B51D970" w14:textId="77777777" w:rsidR="00F31287" w:rsidRPr="00DC5E6D" w:rsidRDefault="00F31287" w:rsidP="00F31287">
      <w:pPr>
        <w:numPr>
          <w:ilvl w:val="0"/>
          <w:numId w:val="5"/>
        </w:numPr>
      </w:pPr>
      <w:r w:rsidRPr="00DC5E6D">
        <w:rPr>
          <w:b/>
          <w:bCs/>
        </w:rPr>
        <w:t>2.6 Note on Publication:</w:t>
      </w:r>
      <w:r w:rsidRPr="00DC5E6D">
        <w:t xml:space="preserve"> Review articles, research articles, general articles, and case reports are published exclusively in the Bulletin and cannot be presented at the Scientific Sessions. Conversely, scientific abstracts published in the Bulletin must be presented at the sessions as either an oral or poster presentation.</w:t>
      </w:r>
    </w:p>
    <w:p w14:paraId="3E0F95CC" w14:textId="77777777" w:rsidR="00F31287" w:rsidRPr="00DC5E6D" w:rsidRDefault="00F31287" w:rsidP="00F31287">
      <w:r w:rsidRPr="00DC5E6D">
        <w:rPr>
          <w:b/>
          <w:bCs/>
        </w:rPr>
        <w:t>3. SUBMITTING A MANUSCRIPT</w:t>
      </w:r>
    </w:p>
    <w:p w14:paraId="76F2938A" w14:textId="77777777" w:rsidR="00F31287" w:rsidRPr="00DC5E6D" w:rsidRDefault="00F31287" w:rsidP="00F31287">
      <w:pPr>
        <w:numPr>
          <w:ilvl w:val="0"/>
          <w:numId w:val="6"/>
        </w:numPr>
      </w:pPr>
      <w:r w:rsidRPr="00DC5E6D">
        <w:rPr>
          <w:b/>
          <w:bCs/>
        </w:rPr>
        <w:t>3.1</w:t>
      </w:r>
      <w:r w:rsidRPr="00DC5E6D">
        <w:t xml:space="preserve"> Manuscripts must be submitted with a cover letter </w:t>
      </w:r>
      <w:r w:rsidRPr="00DC5E6D">
        <w:rPr>
          <w:b/>
          <w:bCs/>
        </w:rPr>
        <w:t>(Ref: SLCM-JD-FRM-001)</w:t>
      </w:r>
      <w:r w:rsidRPr="00DC5E6D">
        <w:t xml:space="preserve"> stating:</w:t>
      </w:r>
    </w:p>
    <w:p w14:paraId="53130C91" w14:textId="77777777" w:rsidR="00F31287" w:rsidRPr="00DC5E6D" w:rsidRDefault="00F31287" w:rsidP="00F31287">
      <w:pPr>
        <w:numPr>
          <w:ilvl w:val="1"/>
          <w:numId w:val="6"/>
        </w:numPr>
      </w:pPr>
      <w:r w:rsidRPr="00DC5E6D">
        <w:rPr>
          <w:b/>
          <w:bCs/>
        </w:rPr>
        <w:t>3.1.1</w:t>
      </w:r>
      <w:r w:rsidRPr="00DC5E6D">
        <w:t xml:space="preserve"> The contents have not been published or accepted elsewhere.</w:t>
      </w:r>
    </w:p>
    <w:p w14:paraId="1CD60533" w14:textId="77777777" w:rsidR="00F31287" w:rsidRPr="00DC5E6D" w:rsidRDefault="00F31287" w:rsidP="00F31287">
      <w:pPr>
        <w:numPr>
          <w:ilvl w:val="1"/>
          <w:numId w:val="6"/>
        </w:numPr>
      </w:pPr>
      <w:r w:rsidRPr="00DC5E6D">
        <w:rPr>
          <w:b/>
          <w:bCs/>
        </w:rPr>
        <w:t>3.1.2</w:t>
      </w:r>
      <w:r w:rsidRPr="00DC5E6D">
        <w:t xml:space="preserve"> The paper is not being submitted simultaneously to another journal.</w:t>
      </w:r>
    </w:p>
    <w:p w14:paraId="599225EE" w14:textId="77777777" w:rsidR="00F31287" w:rsidRPr="00DC5E6D" w:rsidRDefault="00F31287" w:rsidP="00F31287">
      <w:pPr>
        <w:numPr>
          <w:ilvl w:val="0"/>
          <w:numId w:val="6"/>
        </w:numPr>
      </w:pPr>
      <w:r w:rsidRPr="00DC5E6D">
        <w:rPr>
          <w:b/>
          <w:bCs/>
        </w:rPr>
        <w:t>3.2</w:t>
      </w:r>
      <w:r w:rsidRPr="00DC5E6D">
        <w:t xml:space="preserve"> The cover letter must include a declaration signed by all authors certifying:</w:t>
      </w:r>
    </w:p>
    <w:p w14:paraId="56C60256" w14:textId="77777777" w:rsidR="00F31287" w:rsidRPr="00DC5E6D" w:rsidRDefault="00F31287" w:rsidP="00F31287">
      <w:pPr>
        <w:numPr>
          <w:ilvl w:val="1"/>
          <w:numId w:val="6"/>
        </w:numPr>
      </w:pPr>
      <w:r w:rsidRPr="00DC5E6D">
        <w:rPr>
          <w:b/>
          <w:bCs/>
        </w:rPr>
        <w:t>3.2.1</w:t>
      </w:r>
      <w:r w:rsidRPr="00DC5E6D">
        <w:t xml:space="preserve"> The originality of the article.</w:t>
      </w:r>
    </w:p>
    <w:p w14:paraId="05548625" w14:textId="77777777" w:rsidR="00F31287" w:rsidRPr="00DC5E6D" w:rsidRDefault="00F31287" w:rsidP="00F31287">
      <w:pPr>
        <w:numPr>
          <w:ilvl w:val="1"/>
          <w:numId w:val="6"/>
        </w:numPr>
      </w:pPr>
      <w:r w:rsidRPr="00DC5E6D">
        <w:rPr>
          <w:b/>
          <w:bCs/>
        </w:rPr>
        <w:t>3.2.2</w:t>
      </w:r>
      <w:r w:rsidRPr="00DC5E6D">
        <w:t xml:space="preserve"> The significant contribution of each author to the work.</w:t>
      </w:r>
    </w:p>
    <w:p w14:paraId="16AAF84F" w14:textId="77777777" w:rsidR="00F31287" w:rsidRPr="00DC5E6D" w:rsidRDefault="00F31287" w:rsidP="00F31287">
      <w:pPr>
        <w:numPr>
          <w:ilvl w:val="1"/>
          <w:numId w:val="6"/>
        </w:numPr>
      </w:pPr>
      <w:r w:rsidRPr="00DC5E6D">
        <w:rPr>
          <w:b/>
          <w:bCs/>
        </w:rPr>
        <w:t>3.2.3</w:t>
      </w:r>
      <w:r w:rsidRPr="00DC5E6D">
        <w:t xml:space="preserve"> That all authors have read and approved the manuscript.</w:t>
      </w:r>
    </w:p>
    <w:p w14:paraId="3804B163" w14:textId="77777777" w:rsidR="00F31287" w:rsidRPr="00DC5E6D" w:rsidRDefault="00F31287" w:rsidP="00F31287">
      <w:pPr>
        <w:numPr>
          <w:ilvl w:val="1"/>
          <w:numId w:val="6"/>
        </w:numPr>
      </w:pPr>
      <w:r w:rsidRPr="00DC5E6D">
        <w:rPr>
          <w:b/>
          <w:bCs/>
        </w:rPr>
        <w:t>3.2.4</w:t>
      </w:r>
      <w:r w:rsidRPr="00DC5E6D">
        <w:t xml:space="preserve"> Acceptance of the Editorial Board’s final decision.</w:t>
      </w:r>
    </w:p>
    <w:p w14:paraId="2715EFC5" w14:textId="77777777" w:rsidR="00F31287" w:rsidRPr="00DC5E6D" w:rsidRDefault="00F31287" w:rsidP="00F31287">
      <w:pPr>
        <w:numPr>
          <w:ilvl w:val="0"/>
          <w:numId w:val="6"/>
        </w:numPr>
      </w:pPr>
      <w:r w:rsidRPr="00DC5E6D">
        <w:rPr>
          <w:b/>
          <w:bCs/>
        </w:rPr>
        <w:t>3.3</w:t>
      </w:r>
      <w:r w:rsidRPr="00DC5E6D">
        <w:t xml:space="preserve"> The name, mailing address, email, and telephone number of the corresponding author must be provided.</w:t>
      </w:r>
    </w:p>
    <w:p w14:paraId="0F9C1304" w14:textId="77777777" w:rsidR="00F31287" w:rsidRPr="00DC5E6D" w:rsidRDefault="00F31287" w:rsidP="00F31287">
      <w:pPr>
        <w:numPr>
          <w:ilvl w:val="0"/>
          <w:numId w:val="6"/>
        </w:numPr>
      </w:pPr>
      <w:r w:rsidRPr="00DC5E6D">
        <w:rPr>
          <w:b/>
          <w:bCs/>
        </w:rPr>
        <w:t>3.4</w:t>
      </w:r>
      <w:r w:rsidRPr="00DC5E6D">
        <w:t xml:space="preserve"> Previous publication of partial content does not automatically disqualify a paper, but the Editorial Board must be informed of this in the cover letter.</w:t>
      </w:r>
    </w:p>
    <w:p w14:paraId="719227A3" w14:textId="77777777" w:rsidR="00F31287" w:rsidRPr="00DC5E6D" w:rsidRDefault="00F31287" w:rsidP="00F31287">
      <w:r w:rsidRPr="00DC5E6D">
        <w:rPr>
          <w:b/>
          <w:bCs/>
        </w:rPr>
        <w:t>4. PLAGIARISM AND AUTHORSHIP CRITERIA</w:t>
      </w:r>
    </w:p>
    <w:p w14:paraId="0F079858" w14:textId="77777777" w:rsidR="00F31287" w:rsidRPr="00DC5E6D" w:rsidRDefault="00F31287" w:rsidP="00F31287">
      <w:pPr>
        <w:numPr>
          <w:ilvl w:val="0"/>
          <w:numId w:val="7"/>
        </w:numPr>
      </w:pPr>
      <w:r w:rsidRPr="00DC5E6D">
        <w:rPr>
          <w:b/>
          <w:bCs/>
        </w:rPr>
        <w:t>4.1 Plagiarism:</w:t>
      </w:r>
      <w:r w:rsidRPr="00DC5E6D">
        <w:t xml:space="preserve"> The Sri Lanka College of Microbiologists regards plagiarism as serious academic misconduct. All submissions are screened; a plagiarism score of 20% or less is generally acceptable. Any violations will be managed according to COPE guidelines.</w:t>
      </w:r>
    </w:p>
    <w:p w14:paraId="316C32D3" w14:textId="77777777" w:rsidR="00F31287" w:rsidRPr="00DC5E6D" w:rsidRDefault="00F31287" w:rsidP="00F31287">
      <w:pPr>
        <w:numPr>
          <w:ilvl w:val="0"/>
          <w:numId w:val="7"/>
        </w:numPr>
      </w:pPr>
      <w:r w:rsidRPr="00DC5E6D">
        <w:rPr>
          <w:b/>
          <w:bCs/>
        </w:rPr>
        <w:t>4.2 Authorship Criteria:</w:t>
      </w:r>
      <w:r w:rsidRPr="00DC5E6D">
        <w:t xml:space="preserve"> Authors should include those who contributed to the study design, data analysis, or interpretation. To qualify for authorship, individuals must meet all the following:</w:t>
      </w:r>
    </w:p>
    <w:p w14:paraId="1EE68DBD" w14:textId="77777777" w:rsidR="00F31287" w:rsidRPr="00DC5E6D" w:rsidRDefault="00F31287" w:rsidP="00F31287">
      <w:pPr>
        <w:numPr>
          <w:ilvl w:val="1"/>
          <w:numId w:val="7"/>
        </w:numPr>
      </w:pPr>
      <w:r w:rsidRPr="00DC5E6D">
        <w:rPr>
          <w:b/>
          <w:bCs/>
        </w:rPr>
        <w:t>4.2.1</w:t>
      </w:r>
      <w:r w:rsidRPr="00DC5E6D">
        <w:t xml:space="preserve"> Conceived and planned the work or interpreted the evidence.</w:t>
      </w:r>
    </w:p>
    <w:p w14:paraId="0DD85146" w14:textId="77777777" w:rsidR="00F31287" w:rsidRPr="00DC5E6D" w:rsidRDefault="00F31287" w:rsidP="00F31287">
      <w:pPr>
        <w:numPr>
          <w:ilvl w:val="1"/>
          <w:numId w:val="7"/>
        </w:numPr>
      </w:pPr>
      <w:r w:rsidRPr="00DC5E6D">
        <w:rPr>
          <w:b/>
          <w:bCs/>
        </w:rPr>
        <w:lastRenderedPageBreak/>
        <w:t>4.2.2</w:t>
      </w:r>
      <w:r w:rsidRPr="00DC5E6D">
        <w:t xml:space="preserve"> Drafted the paper or performed critical revisions.</w:t>
      </w:r>
    </w:p>
    <w:p w14:paraId="3EB29417" w14:textId="77777777" w:rsidR="00F31287" w:rsidRPr="00DC5E6D" w:rsidRDefault="00F31287" w:rsidP="00F31287">
      <w:pPr>
        <w:numPr>
          <w:ilvl w:val="1"/>
          <w:numId w:val="7"/>
        </w:numPr>
      </w:pPr>
      <w:r w:rsidRPr="00DC5E6D">
        <w:rPr>
          <w:b/>
          <w:bCs/>
        </w:rPr>
        <w:t>4.2.3</w:t>
      </w:r>
      <w:r w:rsidRPr="00DC5E6D">
        <w:t xml:space="preserve"> Approved the final version for publication.</w:t>
      </w:r>
    </w:p>
    <w:p w14:paraId="63E80FE5" w14:textId="77777777" w:rsidR="00F31287" w:rsidRPr="00DC5E6D" w:rsidRDefault="00F31287" w:rsidP="00F31287">
      <w:pPr>
        <w:numPr>
          <w:ilvl w:val="1"/>
          <w:numId w:val="7"/>
        </w:numPr>
      </w:pPr>
      <w:r w:rsidRPr="00DC5E6D">
        <w:rPr>
          <w:b/>
          <w:bCs/>
        </w:rPr>
        <w:t>4.2.4</w:t>
      </w:r>
      <w:r w:rsidRPr="00DC5E6D">
        <w:t xml:space="preserve"> Contributed sufficiently to take public responsibility for the content.</w:t>
      </w:r>
    </w:p>
    <w:p w14:paraId="58B6A05A" w14:textId="77777777" w:rsidR="00F31287" w:rsidRPr="00DC5E6D" w:rsidRDefault="00F31287" w:rsidP="00F31287">
      <w:pPr>
        <w:numPr>
          <w:ilvl w:val="1"/>
          <w:numId w:val="7"/>
        </w:numPr>
      </w:pPr>
      <w:r w:rsidRPr="00DC5E6D">
        <w:rPr>
          <w:b/>
          <w:bCs/>
        </w:rPr>
        <w:t>4.2.5</w:t>
      </w:r>
      <w:r w:rsidRPr="00DC5E6D">
        <w:t xml:space="preserve"> Contributed to the intellectual content of the manuscript.</w:t>
      </w:r>
    </w:p>
    <w:p w14:paraId="71328691" w14:textId="77777777" w:rsidR="00F31287" w:rsidRPr="00DC5E6D" w:rsidRDefault="00F31287" w:rsidP="00F31287">
      <w:pPr>
        <w:numPr>
          <w:ilvl w:val="0"/>
          <w:numId w:val="7"/>
        </w:numPr>
      </w:pPr>
      <w:r w:rsidRPr="00DC5E6D">
        <w:rPr>
          <w:b/>
          <w:bCs/>
        </w:rPr>
        <w:t>4.3 Membership:</w:t>
      </w:r>
      <w:r w:rsidRPr="00DC5E6D">
        <w:t xml:space="preserve"> At least one author must be a member of the SLCM.</w:t>
      </w:r>
    </w:p>
    <w:p w14:paraId="3A615BC4" w14:textId="77777777" w:rsidR="00F31287" w:rsidRPr="00DC5E6D" w:rsidRDefault="00F31287" w:rsidP="00F31287">
      <w:pPr>
        <w:numPr>
          <w:ilvl w:val="0"/>
          <w:numId w:val="7"/>
        </w:numPr>
      </w:pPr>
      <w:r w:rsidRPr="00DC5E6D">
        <w:rPr>
          <w:b/>
          <w:bCs/>
        </w:rPr>
        <w:t>4.4 Exclusions:</w:t>
      </w:r>
      <w:r w:rsidRPr="00DC5E6D">
        <w:t xml:space="preserve"> Data collection or performing routine investigations alone does not justify authorship.</w:t>
      </w:r>
    </w:p>
    <w:p w14:paraId="440A480B" w14:textId="77777777" w:rsidR="00F31287" w:rsidRPr="00DC5E6D" w:rsidRDefault="00F31287" w:rsidP="00F31287">
      <w:r w:rsidRPr="00DC5E6D">
        <w:rPr>
          <w:b/>
          <w:bCs/>
        </w:rPr>
        <w:t>5. PREPARATION OF MANUSCRIPTS</w:t>
      </w:r>
    </w:p>
    <w:p w14:paraId="597A9FAB" w14:textId="77777777" w:rsidR="00F31287" w:rsidRPr="00DC5E6D" w:rsidRDefault="00F31287" w:rsidP="00F31287">
      <w:pPr>
        <w:numPr>
          <w:ilvl w:val="0"/>
          <w:numId w:val="8"/>
        </w:numPr>
      </w:pPr>
      <w:r w:rsidRPr="00DC5E6D">
        <w:rPr>
          <w:b/>
          <w:bCs/>
        </w:rPr>
        <w:t>5.1 Formatting:</w:t>
      </w:r>
      <w:r w:rsidRPr="00DC5E6D">
        <w:t xml:space="preserve"> All components (text, references, tables, legends) must be double-spaced in Times New Roman (size 14 for the title; size 12 for the body) on A4 paper.</w:t>
      </w:r>
    </w:p>
    <w:p w14:paraId="504C3C83" w14:textId="77777777" w:rsidR="00F31287" w:rsidRPr="00DC5E6D" w:rsidRDefault="00F31287" w:rsidP="00F31287">
      <w:pPr>
        <w:numPr>
          <w:ilvl w:val="0"/>
          <w:numId w:val="8"/>
        </w:numPr>
      </w:pPr>
      <w:r w:rsidRPr="00DC5E6D">
        <w:rPr>
          <w:b/>
          <w:bCs/>
        </w:rPr>
        <w:t>5.2 Pagination:</w:t>
      </w:r>
      <w:r w:rsidRPr="00DC5E6D">
        <w:t xml:space="preserve"> Pages must be numbered consecutively, starting with the title page.</w:t>
      </w:r>
    </w:p>
    <w:p w14:paraId="17BA3BD1" w14:textId="77777777" w:rsidR="00F31287" w:rsidRPr="00DC5E6D" w:rsidRDefault="00F31287" w:rsidP="00F31287">
      <w:pPr>
        <w:numPr>
          <w:ilvl w:val="0"/>
          <w:numId w:val="8"/>
        </w:numPr>
      </w:pPr>
      <w:r w:rsidRPr="00DC5E6D">
        <w:rPr>
          <w:b/>
          <w:bCs/>
        </w:rPr>
        <w:t>5.3 Title Page (Ref: SLCM-JD-FRM-002):</w:t>
      </w:r>
      <w:r w:rsidRPr="00DC5E6D">
        <w:t xml:space="preserve"> The title page should include:</w:t>
      </w:r>
    </w:p>
    <w:p w14:paraId="5E958CAD" w14:textId="77777777" w:rsidR="00F31287" w:rsidRPr="00DC5E6D" w:rsidRDefault="00F31287" w:rsidP="00F31287">
      <w:pPr>
        <w:numPr>
          <w:ilvl w:val="1"/>
          <w:numId w:val="8"/>
        </w:numPr>
      </w:pPr>
      <w:r w:rsidRPr="00DC5E6D">
        <w:rPr>
          <w:b/>
          <w:bCs/>
        </w:rPr>
        <w:t>5.3.1 Main title and subtitle:</w:t>
      </w:r>
      <w:r w:rsidRPr="00DC5E6D">
        <w:t xml:space="preserve"> Use sentence case (capitalize only the first word and proper nouns). (Times New Roman, size 14, bold</w:t>
      </w:r>
      <w:proofErr w:type="gramStart"/>
      <w:r w:rsidRPr="00DC5E6D">
        <w:t>) .</w:t>
      </w:r>
      <w:proofErr w:type="gramEnd"/>
    </w:p>
    <w:p w14:paraId="2A42BB31" w14:textId="77777777" w:rsidR="00F31287" w:rsidRPr="00DC5E6D" w:rsidRDefault="00F31287" w:rsidP="00F31287">
      <w:pPr>
        <w:numPr>
          <w:ilvl w:val="1"/>
          <w:numId w:val="8"/>
        </w:numPr>
      </w:pPr>
      <w:r w:rsidRPr="00DC5E6D">
        <w:rPr>
          <w:b/>
          <w:bCs/>
        </w:rPr>
        <w:t>5.3.2 Author names:</w:t>
      </w:r>
      <w:r w:rsidRPr="00DC5E6D">
        <w:t xml:space="preserve"> Listed below the title. Use initials/forenames followed by surnames; omit titles (Mr., Dr., Prof.). The principal author must be listed first.</w:t>
      </w:r>
    </w:p>
    <w:p w14:paraId="5D140151" w14:textId="77777777" w:rsidR="00F31287" w:rsidRPr="00DC5E6D" w:rsidRDefault="00F31287" w:rsidP="00F31287">
      <w:pPr>
        <w:numPr>
          <w:ilvl w:val="1"/>
          <w:numId w:val="8"/>
        </w:numPr>
      </w:pPr>
      <w:r w:rsidRPr="00DC5E6D">
        <w:rPr>
          <w:b/>
          <w:bCs/>
        </w:rPr>
        <w:t>5.3.3 Institutional affiliations:</w:t>
      </w:r>
      <w:r w:rsidRPr="00DC5E6D">
        <w:t xml:space="preserve"> Listed below the authors, using superscript numbers to link authors to their respective institutions.</w:t>
      </w:r>
    </w:p>
    <w:p w14:paraId="63837B4E" w14:textId="77777777" w:rsidR="00F31287" w:rsidRPr="00DC5E6D" w:rsidRDefault="00F31287" w:rsidP="00F31287">
      <w:pPr>
        <w:numPr>
          <w:ilvl w:val="1"/>
          <w:numId w:val="8"/>
        </w:numPr>
      </w:pPr>
      <w:r w:rsidRPr="00DC5E6D">
        <w:rPr>
          <w:b/>
          <w:bCs/>
        </w:rPr>
        <w:t>5.3.4 Contact details:</w:t>
      </w:r>
      <w:r w:rsidRPr="00DC5E6D">
        <w:t xml:space="preserve"> Full details of the corresponding author, including email, placed below the affiliations.</w:t>
      </w:r>
    </w:p>
    <w:p w14:paraId="461E5B58" w14:textId="77777777" w:rsidR="00F31287" w:rsidRPr="00DC5E6D" w:rsidRDefault="00F31287" w:rsidP="00F31287">
      <w:pPr>
        <w:numPr>
          <w:ilvl w:val="0"/>
          <w:numId w:val="8"/>
        </w:numPr>
      </w:pPr>
      <w:r w:rsidRPr="00DC5E6D">
        <w:rPr>
          <w:b/>
          <w:bCs/>
        </w:rPr>
        <w:t>5.4 Units and Abbreviations:</w:t>
      </w:r>
      <w:r w:rsidRPr="00DC5E6D">
        <w:t xml:space="preserve"> Use the SI system (except for blood pressure, which uses mmHg). Abbreviations must be consistent throughout the manuscript.</w:t>
      </w:r>
    </w:p>
    <w:p w14:paraId="15A30A0D" w14:textId="77777777" w:rsidR="00F31287" w:rsidRPr="00DC5E6D" w:rsidRDefault="00F31287" w:rsidP="00F31287">
      <w:pPr>
        <w:numPr>
          <w:ilvl w:val="0"/>
          <w:numId w:val="8"/>
        </w:numPr>
      </w:pPr>
      <w:r w:rsidRPr="00DC5E6D">
        <w:rPr>
          <w:b/>
          <w:bCs/>
        </w:rPr>
        <w:t>5.5 Photographs:</w:t>
      </w:r>
      <w:r w:rsidRPr="00DC5E6D">
        <w:t xml:space="preserve"> Clinical photographs must have the patient’s eyes covered. Photomicrographs require scale markers for magnification. The Editorial Board reserves the right to determine the necessity and number of photographs included.</w:t>
      </w:r>
    </w:p>
    <w:p w14:paraId="2AC5485A" w14:textId="77777777" w:rsidR="00F31287" w:rsidRPr="00DC5E6D" w:rsidRDefault="00F31287" w:rsidP="00F31287">
      <w:pPr>
        <w:numPr>
          <w:ilvl w:val="0"/>
          <w:numId w:val="8"/>
        </w:numPr>
      </w:pPr>
      <w:r w:rsidRPr="00DC5E6D">
        <w:rPr>
          <w:b/>
          <w:bCs/>
        </w:rPr>
        <w:t>5.6 Tables:</w:t>
      </w:r>
      <w:r w:rsidRPr="00DC5E6D">
        <w:t xml:space="preserve"> Tables must be double-spaced and numbered with Arabic numerals in order of citation. Titles should be concise. Define all symbols/abbreviations in footnotes. Text within tables is included in the total word count. The Editorial Board has sole discretion over the inclusion and number of tables.</w:t>
      </w:r>
    </w:p>
    <w:p w14:paraId="6D755DF0" w14:textId="77777777" w:rsidR="00F31287" w:rsidRPr="00DC5E6D" w:rsidRDefault="00F31287" w:rsidP="00F31287">
      <w:pPr>
        <w:numPr>
          <w:ilvl w:val="0"/>
          <w:numId w:val="8"/>
        </w:numPr>
      </w:pPr>
      <w:r w:rsidRPr="00DC5E6D">
        <w:rPr>
          <w:b/>
          <w:bCs/>
        </w:rPr>
        <w:lastRenderedPageBreak/>
        <w:t>5.7 Acknowledgements:</w:t>
      </w:r>
      <w:r w:rsidRPr="00DC5E6D">
        <w:t xml:space="preserve"> Limit acknowledgements to individuals or organizations providing direct scientific, technical, or financial support.</w:t>
      </w:r>
    </w:p>
    <w:p w14:paraId="4AA1B7B3" w14:textId="77777777" w:rsidR="00F31287" w:rsidRPr="00DC5E6D" w:rsidRDefault="00F31287" w:rsidP="00F31287">
      <w:pPr>
        <w:numPr>
          <w:ilvl w:val="0"/>
          <w:numId w:val="8"/>
        </w:numPr>
      </w:pPr>
      <w:r w:rsidRPr="00DC5E6D">
        <w:rPr>
          <w:b/>
          <w:bCs/>
        </w:rPr>
        <w:t>5.8 References:</w:t>
      </w:r>
      <w:r w:rsidRPr="00DC5E6D">
        <w:t xml:space="preserve"> Follow the Vancouver style. References should be numbered consecutively in the text using Arabic numerals in parentheses. List the first five authors; if more than five exist, list the first three followed by </w:t>
      </w:r>
      <w:r w:rsidRPr="00DC5E6D">
        <w:rPr>
          <w:i/>
          <w:iCs/>
        </w:rPr>
        <w:t>et al</w:t>
      </w:r>
      <w:r w:rsidRPr="00DC5E6D">
        <w:t xml:space="preserve">. (Example: 1. Dellit TH, Owens RC, McGowan JE </w:t>
      </w:r>
      <w:proofErr w:type="gramStart"/>
      <w:r w:rsidRPr="00DC5E6D">
        <w:rPr>
          <w:i/>
          <w:iCs/>
        </w:rPr>
        <w:t>et al.</w:t>
      </w:r>
      <w:r w:rsidRPr="00DC5E6D">
        <w:t xml:space="preserve"> )</w:t>
      </w:r>
      <w:proofErr w:type="gramEnd"/>
    </w:p>
    <w:p w14:paraId="39111D14" w14:textId="77777777" w:rsidR="00F31287" w:rsidRPr="00DC5E6D" w:rsidRDefault="00F31287" w:rsidP="00F31287">
      <w:r w:rsidRPr="00DC5E6D">
        <w:rPr>
          <w:b/>
          <w:bCs/>
        </w:rPr>
        <w:t>6. PROOFREADING</w:t>
      </w:r>
    </w:p>
    <w:p w14:paraId="609553F1" w14:textId="77777777" w:rsidR="00F31287" w:rsidRPr="00DC5E6D" w:rsidRDefault="00F31287" w:rsidP="00F31287">
      <w:pPr>
        <w:numPr>
          <w:ilvl w:val="0"/>
          <w:numId w:val="9"/>
        </w:numPr>
      </w:pPr>
      <w:r w:rsidRPr="00DC5E6D">
        <w:rPr>
          <w:b/>
          <w:bCs/>
        </w:rPr>
        <w:t>6.1 Responsibility:</w:t>
      </w:r>
      <w:r w:rsidRPr="00DC5E6D">
        <w:t xml:space="preserve"> Manuscripts must be thoroughly proofread by authors prior to submission.</w:t>
      </w:r>
    </w:p>
    <w:p w14:paraId="5BC22FEC" w14:textId="77777777" w:rsidR="00F31287" w:rsidRPr="00DC5E6D" w:rsidRDefault="00F31287" w:rsidP="00F31287">
      <w:pPr>
        <w:numPr>
          <w:ilvl w:val="0"/>
          <w:numId w:val="9"/>
        </w:numPr>
      </w:pPr>
      <w:r w:rsidRPr="00DC5E6D">
        <w:rPr>
          <w:b/>
          <w:bCs/>
        </w:rPr>
        <w:t>6.2 Error Thresholds:</w:t>
      </w:r>
      <w:r w:rsidRPr="00DC5E6D">
        <w:t xml:space="preserve"> Maximum error rates apply:</w:t>
      </w:r>
    </w:p>
    <w:p w14:paraId="43B555BD" w14:textId="77777777" w:rsidR="00F31287" w:rsidRPr="00DC5E6D" w:rsidRDefault="00F31287" w:rsidP="00F31287">
      <w:pPr>
        <w:numPr>
          <w:ilvl w:val="1"/>
          <w:numId w:val="9"/>
        </w:numPr>
      </w:pPr>
      <w:r w:rsidRPr="00DC5E6D">
        <w:rPr>
          <w:b/>
          <w:bCs/>
        </w:rPr>
        <w:t>6.2.1 Spelling mistakes:</w:t>
      </w:r>
      <w:r w:rsidRPr="00DC5E6D">
        <w:t xml:space="preserve"> 5% (e.g., max 10 errors in a 2000-word document).</w:t>
      </w:r>
    </w:p>
    <w:p w14:paraId="1EA707CF" w14:textId="77777777" w:rsidR="00F31287" w:rsidRPr="00DC5E6D" w:rsidRDefault="00F31287" w:rsidP="00F31287">
      <w:pPr>
        <w:numPr>
          <w:ilvl w:val="1"/>
          <w:numId w:val="9"/>
        </w:numPr>
      </w:pPr>
      <w:r w:rsidRPr="00DC5E6D">
        <w:rPr>
          <w:b/>
          <w:bCs/>
        </w:rPr>
        <w:t>6.2.2 Grammatical errors:</w:t>
      </w:r>
      <w:r w:rsidRPr="00DC5E6D">
        <w:t xml:space="preserve"> 5% (e.g., max 10 errors in a 2000-word document).</w:t>
      </w:r>
    </w:p>
    <w:p w14:paraId="08E34301" w14:textId="77777777" w:rsidR="00F31287" w:rsidRPr="00DC5E6D" w:rsidRDefault="00F31287" w:rsidP="00F31287">
      <w:pPr>
        <w:numPr>
          <w:ilvl w:val="0"/>
          <w:numId w:val="9"/>
        </w:numPr>
      </w:pPr>
      <w:r w:rsidRPr="00DC5E6D">
        <w:rPr>
          <w:b/>
          <w:bCs/>
        </w:rPr>
        <w:t>6.3 Consequences:</w:t>
      </w:r>
      <w:r w:rsidRPr="00DC5E6D">
        <w:t xml:space="preserve"> Failure to comply with these standards will result in immediate rejection.</w:t>
      </w:r>
    </w:p>
    <w:p w14:paraId="118E36B0" w14:textId="77777777" w:rsidR="00F31287" w:rsidRPr="00DC5E6D" w:rsidRDefault="00F31287" w:rsidP="00F31287">
      <w:r w:rsidRPr="00DC5E6D">
        <w:rPr>
          <w:b/>
          <w:bCs/>
        </w:rPr>
        <w:t>7. SUBMISSION PROCESS</w:t>
      </w:r>
    </w:p>
    <w:p w14:paraId="17D4AFB1" w14:textId="77777777" w:rsidR="00F31287" w:rsidRPr="00DC5E6D" w:rsidRDefault="00F31287" w:rsidP="00F31287">
      <w:pPr>
        <w:numPr>
          <w:ilvl w:val="0"/>
          <w:numId w:val="10"/>
        </w:numPr>
      </w:pPr>
      <w:r w:rsidRPr="00DC5E6D">
        <w:rPr>
          <w:b/>
          <w:bCs/>
        </w:rPr>
        <w:t>7.1 Electronic Submission:</w:t>
      </w:r>
      <w:r w:rsidRPr="00DC5E6D">
        <w:t xml:space="preserve"> Manuscripts should be submitted electronically to </w:t>
      </w:r>
      <w:r w:rsidRPr="00DC5E6D">
        <w:rPr>
          <w:b/>
          <w:bCs/>
        </w:rPr>
        <w:t>office@slmicrobiology.lk</w:t>
      </w:r>
      <w:r w:rsidRPr="00DC5E6D">
        <w:t xml:space="preserve">. Emails should be marked for the attention of the Editor, SLCM. Attach the manuscript as a Microsoft Word document along with the signed cover letter </w:t>
      </w:r>
      <w:r w:rsidRPr="00DC5E6D">
        <w:rPr>
          <w:b/>
          <w:bCs/>
        </w:rPr>
        <w:t>(Ref: SLCM-JD-FRM-001)</w:t>
      </w:r>
      <w:r w:rsidRPr="00DC5E6D">
        <w:t>.</w:t>
      </w:r>
    </w:p>
    <w:p w14:paraId="5564E427" w14:textId="77777777" w:rsidR="00F31287" w:rsidRPr="00DC5E6D" w:rsidRDefault="00F31287" w:rsidP="00F31287">
      <w:pPr>
        <w:numPr>
          <w:ilvl w:val="0"/>
          <w:numId w:val="10"/>
        </w:numPr>
      </w:pPr>
      <w:r w:rsidRPr="00DC5E6D">
        <w:rPr>
          <w:b/>
          <w:bCs/>
        </w:rPr>
        <w:t>7.2 Hard Copy Submission:</w:t>
      </w:r>
      <w:r w:rsidRPr="00DC5E6D">
        <w:t xml:space="preserve"> In addition to the electronic submission, a signed hard copy of the Cover Letter must be submitted to the College Office.</w:t>
      </w:r>
    </w:p>
    <w:p w14:paraId="1A91979E" w14:textId="77777777" w:rsidR="00F31287" w:rsidRPr="00DC5E6D" w:rsidRDefault="00F31287" w:rsidP="00F31287">
      <w:pPr>
        <w:numPr>
          <w:ilvl w:val="0"/>
          <w:numId w:val="10"/>
        </w:numPr>
      </w:pPr>
      <w:r w:rsidRPr="00DC5E6D">
        <w:rPr>
          <w:b/>
          <w:bCs/>
        </w:rPr>
        <w:t>7.3 Confirmation:</w:t>
      </w:r>
      <w:r w:rsidRPr="00DC5E6D">
        <w:t xml:space="preserve"> The SLCM does not require hard copies of the manuscript itself. Submissions will be acknowledged via email. If you do not receive a confirmation, please contact the SLCM to verify receipt.</w:t>
      </w:r>
    </w:p>
    <w:p w14:paraId="085FBBEE" w14:textId="77777777" w:rsidR="00441B7D" w:rsidRDefault="00441B7D"/>
    <w:sectPr w:rsidR="00441B7D" w:rsidSect="00441B7D">
      <w:footerReference w:type="default" r:id="rId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2C26" w14:textId="77777777" w:rsidR="00480845" w:rsidRDefault="00480845" w:rsidP="00441B7D">
      <w:pPr>
        <w:spacing w:after="0" w:line="240" w:lineRule="auto"/>
      </w:pPr>
      <w:r>
        <w:separator/>
      </w:r>
    </w:p>
  </w:endnote>
  <w:endnote w:type="continuationSeparator" w:id="0">
    <w:p w14:paraId="60D42062" w14:textId="77777777" w:rsidR="00480845" w:rsidRDefault="00480845" w:rsidP="0044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727A" w14:textId="34DB3930" w:rsidR="00F31287" w:rsidRPr="00F31287" w:rsidRDefault="00F31287" w:rsidP="00F31287">
    <w:pPr>
      <w:tabs>
        <w:tab w:val="center" w:pos="4550"/>
        <w:tab w:val="left" w:pos="5818"/>
      </w:tabs>
      <w:spacing w:after="0"/>
      <w:ind w:right="260"/>
      <w:jc w:val="right"/>
      <w:rPr>
        <w:color w:val="8496B0" w:themeColor="text2" w:themeTint="99"/>
        <w:spacing w:val="60"/>
        <w:sz w:val="16"/>
        <w:szCs w:val="16"/>
      </w:rPr>
    </w:pPr>
    <w:r w:rsidRPr="00F31287">
      <w:rPr>
        <w:b/>
        <w:bCs/>
        <w:color w:val="8496B0" w:themeColor="text2" w:themeTint="99"/>
        <w:spacing w:val="60"/>
        <w:sz w:val="16"/>
        <w:szCs w:val="16"/>
      </w:rPr>
      <w:t>SRI LANKA COLLEGE OF MICROBIOLOGISTS (SLCM)</w:t>
    </w:r>
    <w:r w:rsidRPr="00F31287">
      <w:rPr>
        <w:color w:val="8496B0" w:themeColor="text2" w:themeTint="99"/>
        <w:spacing w:val="60"/>
        <w:sz w:val="16"/>
        <w:szCs w:val="16"/>
      </w:rPr>
      <w:t xml:space="preserve"> </w:t>
    </w:r>
    <w:r w:rsidRPr="00F31287">
      <w:rPr>
        <w:b/>
        <w:bCs/>
        <w:color w:val="8496B0" w:themeColor="text2" w:themeTint="99"/>
        <w:spacing w:val="60"/>
        <w:sz w:val="16"/>
        <w:szCs w:val="16"/>
      </w:rPr>
      <w:t>Document ID:</w:t>
    </w:r>
    <w:r w:rsidRPr="00F31287">
      <w:rPr>
        <w:color w:val="8496B0" w:themeColor="text2" w:themeTint="99"/>
        <w:spacing w:val="60"/>
        <w:sz w:val="16"/>
        <w:szCs w:val="16"/>
      </w:rPr>
      <w:t xml:space="preserve"> SLCM-JD</w:t>
    </w:r>
    <w:r>
      <w:rPr>
        <w:color w:val="8496B0" w:themeColor="text2" w:themeTint="99"/>
        <w:spacing w:val="60"/>
        <w:sz w:val="16"/>
        <w:szCs w:val="16"/>
      </w:rPr>
      <w:t xml:space="preserve"> </w:t>
    </w:r>
    <w:r w:rsidRPr="00F31287">
      <w:rPr>
        <w:color w:val="8496B0" w:themeColor="text2" w:themeTint="99"/>
        <w:spacing w:val="60"/>
        <w:sz w:val="16"/>
        <w:szCs w:val="16"/>
      </w:rPr>
      <w:t>GDL-001-v0</w:t>
    </w:r>
    <w:r>
      <w:rPr>
        <w:color w:val="8496B0" w:themeColor="text2" w:themeTint="99"/>
        <w:spacing w:val="60"/>
        <w:sz w:val="16"/>
        <w:szCs w:val="16"/>
      </w:rPr>
      <w:t>1</w:t>
    </w:r>
    <w:r w:rsidRPr="00F31287">
      <w:rPr>
        <w:color w:val="8496B0" w:themeColor="text2" w:themeTint="99"/>
        <w:spacing w:val="60"/>
        <w:sz w:val="16"/>
        <w:szCs w:val="16"/>
      </w:rPr>
      <w:t xml:space="preserve"> | </w:t>
    </w:r>
    <w:r w:rsidRPr="00F31287">
      <w:rPr>
        <w:b/>
        <w:bCs/>
        <w:color w:val="8496B0" w:themeColor="text2" w:themeTint="99"/>
        <w:spacing w:val="60"/>
        <w:sz w:val="16"/>
        <w:szCs w:val="16"/>
      </w:rPr>
      <w:t>Effective Date:</w:t>
    </w:r>
    <w:r w:rsidRPr="00F31287">
      <w:rPr>
        <w:color w:val="8496B0" w:themeColor="text2" w:themeTint="99"/>
        <w:spacing w:val="60"/>
        <w:sz w:val="16"/>
        <w:szCs w:val="16"/>
      </w:rPr>
      <w:t xml:space="preserve"> 18/01/2026</w:t>
    </w:r>
  </w:p>
  <w:p w14:paraId="4FDA5474" w14:textId="1FBD55E4" w:rsidR="00441B7D" w:rsidRPr="00441B7D" w:rsidRDefault="00F31287" w:rsidP="00F31287">
    <w:pPr>
      <w:tabs>
        <w:tab w:val="center" w:pos="4550"/>
        <w:tab w:val="left" w:pos="5818"/>
      </w:tabs>
      <w:spacing w:after="0"/>
      <w:ind w:right="260"/>
      <w:jc w:val="right"/>
      <w:rPr>
        <w:color w:val="222A35" w:themeColor="text2" w:themeShade="80"/>
        <w:sz w:val="16"/>
        <w:szCs w:val="16"/>
      </w:rPr>
    </w:pPr>
    <w:r w:rsidRPr="00F31287">
      <w:rPr>
        <w:b/>
        <w:bCs/>
        <w:color w:val="8496B0" w:themeColor="text2" w:themeTint="99"/>
        <w:spacing w:val="60"/>
        <w:sz w:val="16"/>
        <w:szCs w:val="16"/>
      </w:rPr>
      <w:t>Document Title:</w:t>
    </w:r>
    <w:r w:rsidRPr="00F31287">
      <w:rPr>
        <w:color w:val="8496B0" w:themeColor="text2" w:themeTint="99"/>
        <w:spacing w:val="60"/>
        <w:sz w:val="16"/>
        <w:szCs w:val="16"/>
      </w:rPr>
      <w:t xml:space="preserve"> Instructions to </w:t>
    </w:r>
    <w:r w:rsidRPr="00F31287">
      <w:rPr>
        <w:color w:val="8496B0" w:themeColor="text2" w:themeTint="99"/>
        <w:spacing w:val="60"/>
        <w:sz w:val="16"/>
        <w:szCs w:val="16"/>
      </w:rPr>
      <w:t xml:space="preserve">Authors </w:t>
    </w:r>
    <w:r>
      <w:rPr>
        <w:color w:val="8496B0" w:themeColor="text2" w:themeTint="99"/>
        <w:spacing w:val="60"/>
        <w:sz w:val="16"/>
        <w:szCs w:val="16"/>
      </w:rPr>
      <w:t>|</w:t>
    </w:r>
    <w:r w:rsidR="00441B7D">
      <w:rPr>
        <w:color w:val="8496B0" w:themeColor="text2" w:themeTint="99"/>
        <w:spacing w:val="60"/>
        <w:sz w:val="16"/>
        <w:szCs w:val="16"/>
      </w:rPr>
      <w:t xml:space="preserve"> </w:t>
    </w:r>
    <w:r w:rsidR="00441B7D" w:rsidRPr="00441B7D">
      <w:rPr>
        <w:color w:val="8496B0" w:themeColor="text2" w:themeTint="99"/>
        <w:spacing w:val="60"/>
        <w:sz w:val="16"/>
        <w:szCs w:val="16"/>
      </w:rPr>
      <w:t>Page</w:t>
    </w:r>
    <w:r w:rsidR="00441B7D" w:rsidRPr="00441B7D">
      <w:rPr>
        <w:color w:val="8496B0" w:themeColor="text2" w:themeTint="99"/>
        <w:sz w:val="16"/>
        <w:szCs w:val="16"/>
      </w:rPr>
      <w:t xml:space="preserve"> </w:t>
    </w:r>
    <w:r w:rsidR="00441B7D" w:rsidRPr="00441B7D">
      <w:rPr>
        <w:color w:val="323E4F" w:themeColor="text2" w:themeShade="BF"/>
        <w:sz w:val="16"/>
        <w:szCs w:val="16"/>
      </w:rPr>
      <w:fldChar w:fldCharType="begin"/>
    </w:r>
    <w:r w:rsidR="00441B7D" w:rsidRPr="00441B7D">
      <w:rPr>
        <w:color w:val="323E4F" w:themeColor="text2" w:themeShade="BF"/>
        <w:sz w:val="16"/>
        <w:szCs w:val="16"/>
      </w:rPr>
      <w:instrText xml:space="preserve"> PAGE   \* MERGEFORMAT </w:instrText>
    </w:r>
    <w:r w:rsidR="00441B7D" w:rsidRPr="00441B7D">
      <w:rPr>
        <w:color w:val="323E4F" w:themeColor="text2" w:themeShade="BF"/>
        <w:sz w:val="16"/>
        <w:szCs w:val="16"/>
      </w:rPr>
      <w:fldChar w:fldCharType="separate"/>
    </w:r>
    <w:r w:rsidR="00441B7D" w:rsidRPr="00441B7D">
      <w:rPr>
        <w:noProof/>
        <w:color w:val="323E4F" w:themeColor="text2" w:themeShade="BF"/>
        <w:sz w:val="16"/>
        <w:szCs w:val="16"/>
      </w:rPr>
      <w:t>1</w:t>
    </w:r>
    <w:r w:rsidR="00441B7D" w:rsidRPr="00441B7D">
      <w:rPr>
        <w:color w:val="323E4F" w:themeColor="text2" w:themeShade="BF"/>
        <w:sz w:val="16"/>
        <w:szCs w:val="16"/>
      </w:rPr>
      <w:fldChar w:fldCharType="end"/>
    </w:r>
    <w:r w:rsidR="00441B7D" w:rsidRPr="00441B7D">
      <w:rPr>
        <w:color w:val="323E4F" w:themeColor="text2" w:themeShade="BF"/>
        <w:sz w:val="16"/>
        <w:szCs w:val="16"/>
      </w:rPr>
      <w:t xml:space="preserve"> | </w:t>
    </w:r>
    <w:r w:rsidR="00441B7D" w:rsidRPr="00441B7D">
      <w:rPr>
        <w:color w:val="323E4F" w:themeColor="text2" w:themeShade="BF"/>
        <w:sz w:val="16"/>
        <w:szCs w:val="16"/>
      </w:rPr>
      <w:fldChar w:fldCharType="begin"/>
    </w:r>
    <w:r w:rsidR="00441B7D" w:rsidRPr="00441B7D">
      <w:rPr>
        <w:color w:val="323E4F" w:themeColor="text2" w:themeShade="BF"/>
        <w:sz w:val="16"/>
        <w:szCs w:val="16"/>
      </w:rPr>
      <w:instrText xml:space="preserve"> NUMPAGES  \* Arabic  \* MERGEFORMAT </w:instrText>
    </w:r>
    <w:r w:rsidR="00441B7D" w:rsidRPr="00441B7D">
      <w:rPr>
        <w:color w:val="323E4F" w:themeColor="text2" w:themeShade="BF"/>
        <w:sz w:val="16"/>
        <w:szCs w:val="16"/>
      </w:rPr>
      <w:fldChar w:fldCharType="separate"/>
    </w:r>
    <w:r w:rsidR="00441B7D" w:rsidRPr="00441B7D">
      <w:rPr>
        <w:noProof/>
        <w:color w:val="323E4F" w:themeColor="text2" w:themeShade="BF"/>
        <w:sz w:val="16"/>
        <w:szCs w:val="16"/>
      </w:rPr>
      <w:t>1</w:t>
    </w:r>
    <w:r w:rsidR="00441B7D" w:rsidRPr="00441B7D">
      <w:rPr>
        <w:color w:val="323E4F" w:themeColor="text2" w:themeShade="BF"/>
        <w:sz w:val="16"/>
        <w:szCs w:val="16"/>
      </w:rPr>
      <w:fldChar w:fldCharType="end"/>
    </w:r>
  </w:p>
  <w:p w14:paraId="1F95DA26" w14:textId="77777777" w:rsidR="00441B7D" w:rsidRDefault="00441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F031" w14:textId="77777777" w:rsidR="00480845" w:rsidRDefault="00480845" w:rsidP="00441B7D">
      <w:pPr>
        <w:spacing w:after="0" w:line="240" w:lineRule="auto"/>
      </w:pPr>
      <w:r>
        <w:separator/>
      </w:r>
    </w:p>
  </w:footnote>
  <w:footnote w:type="continuationSeparator" w:id="0">
    <w:p w14:paraId="1AEBFA7F" w14:textId="77777777" w:rsidR="00480845" w:rsidRDefault="00480845" w:rsidP="00441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4E5"/>
    <w:multiLevelType w:val="multilevel"/>
    <w:tmpl w:val="EA986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0284E"/>
    <w:multiLevelType w:val="multilevel"/>
    <w:tmpl w:val="DA2E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6100F"/>
    <w:multiLevelType w:val="multilevel"/>
    <w:tmpl w:val="7F6C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43031"/>
    <w:multiLevelType w:val="multilevel"/>
    <w:tmpl w:val="F904C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53394"/>
    <w:multiLevelType w:val="multilevel"/>
    <w:tmpl w:val="D3FC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44C53"/>
    <w:multiLevelType w:val="multilevel"/>
    <w:tmpl w:val="B636C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D3062"/>
    <w:multiLevelType w:val="multilevel"/>
    <w:tmpl w:val="9CD2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45126"/>
    <w:multiLevelType w:val="multilevel"/>
    <w:tmpl w:val="BE1C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206C9"/>
    <w:multiLevelType w:val="multilevel"/>
    <w:tmpl w:val="D9EA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F6FF9"/>
    <w:multiLevelType w:val="multilevel"/>
    <w:tmpl w:val="EC68F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210594">
    <w:abstractNumId w:val="1"/>
  </w:num>
  <w:num w:numId="2" w16cid:durableId="1690645279">
    <w:abstractNumId w:val="7"/>
  </w:num>
  <w:num w:numId="3" w16cid:durableId="1990163615">
    <w:abstractNumId w:val="8"/>
  </w:num>
  <w:num w:numId="4" w16cid:durableId="1602296064">
    <w:abstractNumId w:val="2"/>
  </w:num>
  <w:num w:numId="5" w16cid:durableId="1027177758">
    <w:abstractNumId w:val="4"/>
  </w:num>
  <w:num w:numId="6" w16cid:durableId="348797605">
    <w:abstractNumId w:val="5"/>
  </w:num>
  <w:num w:numId="7" w16cid:durableId="213935293">
    <w:abstractNumId w:val="3"/>
  </w:num>
  <w:num w:numId="8" w16cid:durableId="1191138699">
    <w:abstractNumId w:val="9"/>
  </w:num>
  <w:num w:numId="9" w16cid:durableId="1866165920">
    <w:abstractNumId w:val="0"/>
  </w:num>
  <w:num w:numId="10" w16cid:durableId="118888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7D"/>
    <w:rsid w:val="00054938"/>
    <w:rsid w:val="001C599F"/>
    <w:rsid w:val="00441B7D"/>
    <w:rsid w:val="00480845"/>
    <w:rsid w:val="006845AB"/>
    <w:rsid w:val="00AD7630"/>
    <w:rsid w:val="00F312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C94D"/>
  <w15:chartTrackingRefBased/>
  <w15:docId w15:val="{AA83296A-E9CB-4783-BD14-0AB1D661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287"/>
  </w:style>
  <w:style w:type="paragraph" w:styleId="Heading1">
    <w:name w:val="heading 1"/>
    <w:basedOn w:val="Normal"/>
    <w:next w:val="Normal"/>
    <w:link w:val="Heading1Char"/>
    <w:uiPriority w:val="9"/>
    <w:qFormat/>
    <w:rsid w:val="00441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B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B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B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B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B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B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B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7D"/>
    <w:rPr>
      <w:rFonts w:eastAsiaTheme="majorEastAsia" w:cstheme="majorBidi"/>
      <w:color w:val="272727" w:themeColor="text1" w:themeTint="D8"/>
    </w:rPr>
  </w:style>
  <w:style w:type="paragraph" w:styleId="Title">
    <w:name w:val="Title"/>
    <w:basedOn w:val="Normal"/>
    <w:next w:val="Normal"/>
    <w:link w:val="TitleChar"/>
    <w:uiPriority w:val="10"/>
    <w:qFormat/>
    <w:rsid w:val="00441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7D"/>
    <w:pPr>
      <w:spacing w:before="160"/>
      <w:jc w:val="center"/>
    </w:pPr>
    <w:rPr>
      <w:i/>
      <w:iCs/>
      <w:color w:val="404040" w:themeColor="text1" w:themeTint="BF"/>
    </w:rPr>
  </w:style>
  <w:style w:type="character" w:customStyle="1" w:styleId="QuoteChar">
    <w:name w:val="Quote Char"/>
    <w:basedOn w:val="DefaultParagraphFont"/>
    <w:link w:val="Quote"/>
    <w:uiPriority w:val="29"/>
    <w:rsid w:val="00441B7D"/>
    <w:rPr>
      <w:i/>
      <w:iCs/>
      <w:color w:val="404040" w:themeColor="text1" w:themeTint="BF"/>
    </w:rPr>
  </w:style>
  <w:style w:type="paragraph" w:styleId="ListParagraph">
    <w:name w:val="List Paragraph"/>
    <w:basedOn w:val="Normal"/>
    <w:uiPriority w:val="34"/>
    <w:qFormat/>
    <w:rsid w:val="00441B7D"/>
    <w:pPr>
      <w:ind w:left="720"/>
      <w:contextualSpacing/>
    </w:pPr>
  </w:style>
  <w:style w:type="character" w:styleId="IntenseEmphasis">
    <w:name w:val="Intense Emphasis"/>
    <w:basedOn w:val="DefaultParagraphFont"/>
    <w:uiPriority w:val="21"/>
    <w:qFormat/>
    <w:rsid w:val="00441B7D"/>
    <w:rPr>
      <w:i/>
      <w:iCs/>
      <w:color w:val="2F5496" w:themeColor="accent1" w:themeShade="BF"/>
    </w:rPr>
  </w:style>
  <w:style w:type="paragraph" w:styleId="IntenseQuote">
    <w:name w:val="Intense Quote"/>
    <w:basedOn w:val="Normal"/>
    <w:next w:val="Normal"/>
    <w:link w:val="IntenseQuoteChar"/>
    <w:uiPriority w:val="30"/>
    <w:qFormat/>
    <w:rsid w:val="00441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B7D"/>
    <w:rPr>
      <w:i/>
      <w:iCs/>
      <w:color w:val="2F5496" w:themeColor="accent1" w:themeShade="BF"/>
    </w:rPr>
  </w:style>
  <w:style w:type="character" w:styleId="IntenseReference">
    <w:name w:val="Intense Reference"/>
    <w:basedOn w:val="DefaultParagraphFont"/>
    <w:uiPriority w:val="32"/>
    <w:qFormat/>
    <w:rsid w:val="00441B7D"/>
    <w:rPr>
      <w:b/>
      <w:bCs/>
      <w:smallCaps/>
      <w:color w:val="2F5496" w:themeColor="accent1" w:themeShade="BF"/>
      <w:spacing w:val="5"/>
    </w:rPr>
  </w:style>
  <w:style w:type="paragraph" w:styleId="Header">
    <w:name w:val="header"/>
    <w:basedOn w:val="Normal"/>
    <w:link w:val="HeaderChar"/>
    <w:uiPriority w:val="99"/>
    <w:unhideWhenUsed/>
    <w:rsid w:val="00441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B7D"/>
  </w:style>
  <w:style w:type="paragraph" w:styleId="Footer">
    <w:name w:val="footer"/>
    <w:basedOn w:val="Normal"/>
    <w:link w:val="FooterChar"/>
    <w:uiPriority w:val="99"/>
    <w:unhideWhenUsed/>
    <w:rsid w:val="00441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B7D"/>
  </w:style>
  <w:style w:type="table" w:styleId="TableGrid">
    <w:name w:val="Table Grid"/>
    <w:basedOn w:val="TableNormal"/>
    <w:uiPriority w:val="39"/>
    <w:rsid w:val="0068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blake</dc:creator>
  <cp:keywords/>
  <dc:description/>
  <cp:lastModifiedBy>rj blake</cp:lastModifiedBy>
  <cp:revision>2</cp:revision>
  <dcterms:created xsi:type="dcterms:W3CDTF">2026-01-18T05:22:00Z</dcterms:created>
  <dcterms:modified xsi:type="dcterms:W3CDTF">2026-01-18T05:22:00Z</dcterms:modified>
</cp:coreProperties>
</file>